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/>
        <w:suppressAutoHyphens w:val="true"/>
        <w:bidi w:val="0"/>
        <w:spacing w:lineRule="auto" w:line="240" w:before="0" w:after="0"/>
        <w:ind w:hanging="0" w:left="7380" w:right="0"/>
        <w:jc w:val="left"/>
        <w:rPr>
          <w:rFonts w:ascii="Calibri" w:hAnsi="Calibri"/>
          <w:b w:val="false"/>
          <w:bCs w:val="false"/>
          <w:sz w:val="21"/>
          <w:szCs w:val="21"/>
        </w:rPr>
      </w:pPr>
      <w:r>
        <w:rPr>
          <w:rFonts w:eastAsia="Times New Roman" w:cs="Times New Roman" w:ascii="Calibri" w:hAnsi="Calibri"/>
          <w:b w:val="false"/>
          <w:bCs w:val="false"/>
          <w:color w:val="000000"/>
          <w:sz w:val="21"/>
          <w:szCs w:val="21"/>
          <w:lang w:val="lt-LT" w:bidi="ar-SA"/>
        </w:rPr>
        <w:t>Pirkimo sąlygų 10 priedas „Įkainotų veiklų (darbų grupių) sąrašas“</w:t>
      </w:r>
    </w:p>
    <w:p>
      <w:pPr>
        <w:pStyle w:val="Standard"/>
        <w:jc w:val="center"/>
        <w:rPr>
          <w:rFonts w:ascii="Calibri" w:hAnsi="Calibri" w:cs="Times New Roman"/>
          <w:b/>
          <w:bCs/>
          <w:color w:val="000000"/>
          <w:sz w:val="21"/>
          <w:szCs w:val="21"/>
        </w:rPr>
      </w:pPr>
      <w:r>
        <w:rPr>
          <w:rFonts w:cs="Times New Roman" w:ascii="Calibri" w:hAnsi="Calibri"/>
          <w:b/>
          <w:bCs/>
          <w:color w:val="000000"/>
          <w:sz w:val="21"/>
          <w:szCs w:val="21"/>
        </w:rPr>
      </w:r>
    </w:p>
    <w:p>
      <w:pPr>
        <w:pStyle w:val="Standard"/>
        <w:jc w:val="center"/>
        <w:rPr>
          <w:rFonts w:ascii="Calibri" w:hAnsi="Calibri"/>
          <w:sz w:val="21"/>
          <w:szCs w:val="21"/>
        </w:rPr>
      </w:pPr>
      <w:r>
        <w:rPr>
          <w:rFonts w:cs="Times New Roman" w:ascii="Calibri" w:hAnsi="Calibri"/>
          <w:b/>
          <w:bCs/>
          <w:color w:val="000000"/>
          <w:sz w:val="21"/>
          <w:szCs w:val="21"/>
        </w:rPr>
        <w:t>ĮKAINOTŲ VEIKLŲ (DARBŲ GRUPIŲ) SĄRAŠAS</w:t>
      </w:r>
    </w:p>
    <w:p>
      <w:pPr>
        <w:pStyle w:val="Standard"/>
        <w:rPr>
          <w:rFonts w:ascii="Calibri" w:hAnsi="Calibri" w:eastAsia="Times New Roman" w:cs="Times New Roman"/>
          <w:sz w:val="21"/>
          <w:szCs w:val="21"/>
          <w:lang w:eastAsia="en-US"/>
        </w:rPr>
      </w:pPr>
      <w:r>
        <w:rPr>
          <w:rFonts w:eastAsia="Times New Roman" w:cs="Times New Roman" w:ascii="Calibri" w:hAnsi="Calibri"/>
          <w:sz w:val="21"/>
          <w:szCs w:val="21"/>
          <w:lang w:eastAsia="en-US"/>
        </w:rPr>
      </w:r>
    </w:p>
    <w:tbl>
      <w:tblPr>
        <w:tblW w:w="10093" w:type="dxa"/>
        <w:jc w:val="left"/>
        <w:tblInd w:w="41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735"/>
        <w:gridCol w:w="6122"/>
        <w:gridCol w:w="3236"/>
      </w:tblGrid>
      <w:tr>
        <w:trPr/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7E6E6" w:val="clear"/>
            <w:vAlign w:val="center"/>
          </w:tcPr>
          <w:p>
            <w:pPr>
              <w:pStyle w:val="Standard"/>
              <w:jc w:val="center"/>
              <w:rPr>
                <w:lang w:val="lt-LT"/>
              </w:rPr>
            </w:pPr>
            <w:r>
              <w:rPr>
                <w:rFonts w:cs="Times New Roman" w:ascii="Calibri" w:hAnsi="Calibri"/>
                <w:b/>
                <w:kern w:val="0"/>
                <w:sz w:val="21"/>
                <w:szCs w:val="21"/>
                <w:lang w:val="lt-LT" w:eastAsia="en-US" w:bidi="ar-SA"/>
              </w:rPr>
              <w:t>Eil. Nr.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7E6E6" w:val="clear"/>
            <w:vAlign w:val="center"/>
          </w:tcPr>
          <w:p>
            <w:pPr>
              <w:pStyle w:val="Standard"/>
              <w:jc w:val="center"/>
              <w:rPr>
                <w:lang w:val="lt-LT"/>
              </w:rPr>
            </w:pPr>
            <w:r>
              <w:rPr>
                <w:rFonts w:cs="Times New Roman" w:ascii="Calibri" w:hAnsi="Calibri"/>
                <w:b/>
                <w:kern w:val="0"/>
                <w:sz w:val="21"/>
                <w:szCs w:val="21"/>
                <w:lang w:val="lt-LT" w:eastAsia="en-US" w:bidi="ar-SA"/>
              </w:rPr>
              <w:t>Įkainotų veiklų sąrašas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7E6E6" w:val="clear"/>
            <w:vAlign w:val="center"/>
          </w:tcPr>
          <w:p>
            <w:pPr>
              <w:pStyle w:val="Standard"/>
              <w:jc w:val="center"/>
              <w:rPr>
                <w:lang w:val="lt-LT"/>
              </w:rPr>
            </w:pPr>
            <w:r>
              <w:rPr>
                <w:rFonts w:cs="Times New Roman" w:ascii="Calibri" w:hAnsi="Calibri"/>
                <w:b/>
                <w:kern w:val="0"/>
                <w:sz w:val="21"/>
                <w:szCs w:val="21"/>
                <w:lang w:val="lt-LT" w:eastAsia="en-US" w:bidi="ar-SA"/>
              </w:rPr>
              <w:t>Kaina Eur be PVM</w:t>
            </w:r>
          </w:p>
        </w:tc>
      </w:tr>
      <w:tr>
        <w:trPr/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jc w:val="left"/>
              <w:rPr>
                <w:lang w:val="lt-LT"/>
              </w:rPr>
            </w:pPr>
            <w:r>
              <w:rPr>
                <w:rFonts w:cs="Times New Roman" w:ascii="Calibri" w:hAnsi="Calibri"/>
                <w:b/>
                <w:bCs/>
                <w:kern w:val="0"/>
                <w:sz w:val="21"/>
                <w:szCs w:val="21"/>
                <w:lang w:val="lt-LT" w:bidi="ar-SA"/>
              </w:rPr>
              <w:t>1.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andard"/>
              <w:jc w:val="both"/>
              <w:rPr>
                <w:lang w:val="lt-LT"/>
              </w:rPr>
            </w:pPr>
            <w:r>
              <w:rPr>
                <w:rFonts w:eastAsia="Arial Unicode MS" w:cs="Times New Roman" w:ascii="Calibri" w:hAnsi="Calibri"/>
                <w:b/>
                <w:bCs/>
                <w:color w:val="auto"/>
                <w:kern w:val="0"/>
                <w:sz w:val="21"/>
                <w:szCs w:val="21"/>
                <w:lang w:val="lt-LT" w:eastAsia="zh-CN" w:bidi="ar-SA"/>
              </w:rPr>
              <w:t>Darbo projektas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jc w:val="both"/>
              <w:rPr>
                <w:lang w:val="lt-LT"/>
              </w:rPr>
            </w:pPr>
            <w:r>
              <w:rPr>
                <w:lang w:val="lt-LT"/>
              </w:rPr>
            </w:r>
          </w:p>
        </w:tc>
      </w:tr>
      <w:tr>
        <w:trPr>
          <w:trHeight w:val="225" w:hRule="atLeast"/>
        </w:trPr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jc w:val="left"/>
              <w:rPr>
                <w:lang w:val="lt-LT"/>
              </w:rPr>
            </w:pPr>
            <w:r>
              <w:rPr>
                <w:rFonts w:cs="Times New Roman" w:ascii="Calibri" w:hAnsi="Calibri"/>
                <w:b/>
                <w:bCs/>
                <w:kern w:val="0"/>
                <w:sz w:val="21"/>
                <w:szCs w:val="21"/>
                <w:lang w:val="lt-LT" w:bidi="ar-SA"/>
              </w:rPr>
              <w:t>2.</w:t>
            </w:r>
          </w:p>
        </w:tc>
        <w:tc>
          <w:tcPr>
            <w:tcW w:w="61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andard"/>
              <w:jc w:val="both"/>
              <w:rPr>
                <w:lang w:val="lt-LT"/>
              </w:rPr>
            </w:pPr>
            <w:r>
              <w:rPr>
                <w:rFonts w:cs="Times New Roman" w:ascii="Calibri" w:hAnsi="Calibri"/>
                <w:b/>
                <w:bCs/>
                <w:kern w:val="0"/>
                <w:sz w:val="21"/>
                <w:szCs w:val="21"/>
                <w:lang w:val="lt-LT" w:bidi="ar-SA"/>
              </w:rPr>
              <w:t>I etapas. 3a. statyba</w:t>
            </w:r>
          </w:p>
        </w:tc>
        <w:tc>
          <w:tcPr>
            <w:tcW w:w="3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jc w:val="both"/>
              <w:rPr>
                <w:rFonts w:ascii="Calibri" w:hAnsi="Calibri"/>
                <w:sz w:val="21"/>
                <w:szCs w:val="21"/>
                <w:lang w:val="lt-LT"/>
              </w:rPr>
            </w:pPr>
            <w:r>
              <w:rPr>
                <w:rFonts w:ascii="Calibri" w:hAnsi="Calibri"/>
                <w:sz w:val="21"/>
                <w:szCs w:val="21"/>
                <w:lang w:val="lt-LT"/>
              </w:rPr>
            </w:r>
          </w:p>
        </w:tc>
      </w:tr>
      <w:tr>
        <w:trPr/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jc w:val="left"/>
              <w:rPr>
                <w:lang w:val="lt-LT"/>
              </w:rPr>
            </w:pPr>
            <w:r>
              <w:rPr>
                <w:rFonts w:cs="Times New Roman" w:ascii="Calibri" w:hAnsi="Calibri"/>
                <w:kern w:val="0"/>
                <w:sz w:val="21"/>
                <w:szCs w:val="21"/>
                <w:lang w:val="lt-LT" w:eastAsia="en-GB" w:bidi="ar-SA"/>
              </w:rPr>
              <w:t>2.1.</w:t>
            </w:r>
          </w:p>
        </w:tc>
        <w:tc>
          <w:tcPr>
            <w:tcW w:w="61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jc w:val="both"/>
              <w:rPr>
                <w:lang w:val="lt-LT"/>
              </w:rPr>
            </w:pPr>
            <w:r>
              <w:rPr>
                <w:rFonts w:cs="Times New Roman" w:ascii="Calibri" w:hAnsi="Calibri"/>
                <w:color w:val="000000"/>
                <w:kern w:val="0"/>
                <w:sz w:val="21"/>
                <w:szCs w:val="21"/>
                <w:lang w:val="lt-LT" w:bidi="ar-SA"/>
              </w:rPr>
              <w:t>Statinio konstrukcijos</w:t>
            </w:r>
          </w:p>
        </w:tc>
        <w:tc>
          <w:tcPr>
            <w:tcW w:w="3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jc w:val="center"/>
              <w:rPr>
                <w:rFonts w:ascii="Calibri" w:hAnsi="Calibri" w:cs="Times New Roman"/>
                <w:kern w:val="0"/>
                <w:sz w:val="21"/>
                <w:szCs w:val="21"/>
                <w:lang w:val="lt-LT" w:eastAsia="en-US" w:bidi="ar-SA"/>
              </w:rPr>
            </w:pPr>
            <w:r>
              <w:rPr>
                <w:rFonts w:cs="Times New Roman" w:ascii="Calibri" w:hAnsi="Calibri"/>
                <w:kern w:val="0"/>
                <w:sz w:val="21"/>
                <w:szCs w:val="21"/>
                <w:lang w:val="lt-LT" w:eastAsia="en-US" w:bidi="ar-SA"/>
              </w:rPr>
            </w:r>
          </w:p>
        </w:tc>
      </w:tr>
      <w:tr>
        <w:trPr/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jc w:val="left"/>
              <w:rPr>
                <w:lang w:val="lt-LT"/>
              </w:rPr>
            </w:pPr>
            <w:r>
              <w:rPr>
                <w:rFonts w:cs="Times New Roman" w:ascii="Calibri" w:hAnsi="Calibri"/>
                <w:kern w:val="0"/>
                <w:sz w:val="21"/>
                <w:szCs w:val="21"/>
                <w:lang w:val="lt-LT" w:eastAsia="en-GB" w:bidi="ar-SA"/>
              </w:rPr>
              <w:t>2.2.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jc w:val="both"/>
              <w:rPr>
                <w:lang w:val="lt-LT"/>
              </w:rPr>
            </w:pPr>
            <w:r>
              <w:rPr>
                <w:rFonts w:cs="Times New Roman" w:ascii="Calibri" w:hAnsi="Calibri"/>
                <w:color w:val="000000"/>
                <w:kern w:val="0"/>
                <w:sz w:val="21"/>
                <w:szCs w:val="21"/>
                <w:lang w:val="lt-LT" w:bidi="ar-SA"/>
              </w:rPr>
              <w:t>Statinio architektūra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jc w:val="center"/>
              <w:rPr>
                <w:rFonts w:ascii="Calibri" w:hAnsi="Calibri" w:cs="Times New Roman"/>
                <w:kern w:val="0"/>
                <w:sz w:val="21"/>
                <w:szCs w:val="21"/>
                <w:lang w:val="lt-LT" w:eastAsia="en-US" w:bidi="ar-SA"/>
              </w:rPr>
            </w:pPr>
            <w:r>
              <w:rPr>
                <w:rFonts w:cs="Times New Roman" w:ascii="Calibri" w:hAnsi="Calibri"/>
                <w:kern w:val="0"/>
                <w:sz w:val="21"/>
                <w:szCs w:val="21"/>
                <w:lang w:val="lt-LT" w:eastAsia="en-US" w:bidi="ar-SA"/>
              </w:rPr>
            </w:r>
          </w:p>
        </w:tc>
      </w:tr>
      <w:tr>
        <w:trPr/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jc w:val="left"/>
              <w:rPr>
                <w:lang w:val="lt-LT"/>
              </w:rPr>
            </w:pPr>
            <w:r>
              <w:rPr>
                <w:rFonts w:cs="Times New Roman" w:ascii="Calibri" w:hAnsi="Calibri"/>
                <w:kern w:val="0"/>
                <w:sz w:val="21"/>
                <w:szCs w:val="21"/>
                <w:lang w:val="lt-LT" w:eastAsia="en-GB" w:bidi="ar-SA"/>
              </w:rPr>
              <w:t>2.3.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jc w:val="both"/>
              <w:rPr>
                <w:lang w:val="lt-LT"/>
              </w:rPr>
            </w:pPr>
            <w:r>
              <w:rPr>
                <w:rFonts w:cs="Times New Roman" w:ascii="Calibri" w:hAnsi="Calibri"/>
                <w:color w:val="000000"/>
                <w:kern w:val="0"/>
                <w:sz w:val="21"/>
                <w:szCs w:val="21"/>
                <w:lang w:val="lt-LT" w:bidi="ar-SA"/>
              </w:rPr>
              <w:t>Vandentiekis, nuotekos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jc w:val="center"/>
              <w:rPr>
                <w:rFonts w:ascii="Calibri" w:hAnsi="Calibri" w:cs="Times New Roman"/>
                <w:kern w:val="0"/>
                <w:sz w:val="21"/>
                <w:szCs w:val="21"/>
                <w:lang w:val="lt-LT" w:eastAsia="en-US" w:bidi="ar-SA"/>
              </w:rPr>
            </w:pPr>
            <w:r>
              <w:rPr>
                <w:rFonts w:cs="Times New Roman" w:ascii="Calibri" w:hAnsi="Calibri"/>
                <w:kern w:val="0"/>
                <w:sz w:val="21"/>
                <w:szCs w:val="21"/>
                <w:lang w:val="lt-LT" w:eastAsia="en-US" w:bidi="ar-SA"/>
              </w:rPr>
            </w:r>
          </w:p>
        </w:tc>
      </w:tr>
      <w:tr>
        <w:trPr/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jc w:val="left"/>
              <w:rPr>
                <w:lang w:val="lt-LT"/>
              </w:rPr>
            </w:pPr>
            <w:r>
              <w:rPr>
                <w:rFonts w:cs="Times New Roman" w:ascii="Calibri" w:hAnsi="Calibri"/>
                <w:kern w:val="0"/>
                <w:sz w:val="21"/>
                <w:szCs w:val="21"/>
                <w:lang w:val="lt-LT" w:eastAsia="en-GB" w:bidi="ar-SA"/>
              </w:rPr>
              <w:t>2.4.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jc w:val="both"/>
              <w:rPr>
                <w:lang w:val="lt-LT"/>
              </w:rPr>
            </w:pPr>
            <w:r>
              <w:rPr>
                <w:rFonts w:ascii="Calibri" w:hAnsi="Calibri"/>
                <w:color w:val="000000"/>
                <w:sz w:val="21"/>
                <w:szCs w:val="21"/>
                <w:lang w:val="lt-LT"/>
              </w:rPr>
              <w:t>Šildymas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jc w:val="center"/>
              <w:rPr>
                <w:rFonts w:ascii="Calibri" w:hAnsi="Calibri" w:cs="Times New Roman"/>
                <w:kern w:val="0"/>
                <w:sz w:val="21"/>
                <w:szCs w:val="21"/>
                <w:lang w:val="lt-LT" w:eastAsia="en-US" w:bidi="ar-SA"/>
              </w:rPr>
            </w:pPr>
            <w:r>
              <w:rPr>
                <w:rFonts w:cs="Times New Roman" w:ascii="Calibri" w:hAnsi="Calibri"/>
                <w:kern w:val="0"/>
                <w:sz w:val="21"/>
                <w:szCs w:val="21"/>
                <w:lang w:val="lt-LT" w:eastAsia="en-US" w:bidi="ar-SA"/>
              </w:rPr>
            </w:r>
          </w:p>
        </w:tc>
      </w:tr>
      <w:tr>
        <w:trPr/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jc w:val="left"/>
              <w:rPr>
                <w:lang w:val="lt-LT"/>
              </w:rPr>
            </w:pPr>
            <w:r>
              <w:rPr>
                <w:rFonts w:cs="Times New Roman" w:ascii="Calibri" w:hAnsi="Calibri"/>
                <w:kern w:val="0"/>
                <w:sz w:val="21"/>
                <w:szCs w:val="21"/>
                <w:lang w:val="lt-LT" w:eastAsia="en-GB" w:bidi="ar-SA"/>
              </w:rPr>
              <w:t>2.5.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jc w:val="both"/>
              <w:rPr>
                <w:lang w:val="lt-LT"/>
              </w:rPr>
            </w:pPr>
            <w:r>
              <w:rPr>
                <w:rFonts w:cs="Times New Roman" w:ascii="Calibri" w:hAnsi="Calibri"/>
                <w:color w:val="000000"/>
                <w:kern w:val="0"/>
                <w:sz w:val="21"/>
                <w:szCs w:val="21"/>
                <w:lang w:val="lt-LT" w:bidi="ar-SA"/>
              </w:rPr>
              <w:t>Vėdinimas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jc w:val="center"/>
              <w:rPr>
                <w:rFonts w:ascii="Calibri" w:hAnsi="Calibri" w:cs="Times New Roman"/>
                <w:kern w:val="0"/>
                <w:sz w:val="21"/>
                <w:szCs w:val="21"/>
                <w:lang w:val="lt-LT" w:eastAsia="en-US" w:bidi="ar-SA"/>
              </w:rPr>
            </w:pPr>
            <w:r>
              <w:rPr>
                <w:rFonts w:cs="Times New Roman" w:ascii="Calibri" w:hAnsi="Calibri"/>
                <w:kern w:val="0"/>
                <w:sz w:val="21"/>
                <w:szCs w:val="21"/>
                <w:lang w:val="lt-LT" w:eastAsia="en-US" w:bidi="ar-SA"/>
              </w:rPr>
            </w:r>
          </w:p>
        </w:tc>
      </w:tr>
      <w:tr>
        <w:trPr/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jc w:val="left"/>
              <w:rPr>
                <w:lang w:val="lt-LT"/>
              </w:rPr>
            </w:pPr>
            <w:r>
              <w:rPr>
                <w:rFonts w:cs="Times New Roman" w:ascii="Calibri" w:hAnsi="Calibri"/>
                <w:kern w:val="0"/>
                <w:sz w:val="21"/>
                <w:szCs w:val="21"/>
                <w:lang w:val="lt-LT" w:eastAsia="en-GB" w:bidi="ar-SA"/>
              </w:rPr>
              <w:t>2.6.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jc w:val="both"/>
              <w:rPr>
                <w:lang w:val="lt-LT"/>
              </w:rPr>
            </w:pPr>
            <w:r>
              <w:rPr>
                <w:rFonts w:cs="Times New Roman" w:ascii="Calibri" w:hAnsi="Calibri"/>
                <w:color w:val="000000"/>
                <w:kern w:val="0"/>
                <w:sz w:val="21"/>
                <w:szCs w:val="21"/>
                <w:lang w:val="lt-LT" w:bidi="ar-SA"/>
              </w:rPr>
              <w:t>Vėsinimas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jc w:val="center"/>
              <w:rPr>
                <w:rFonts w:ascii="Calibri" w:hAnsi="Calibri" w:cs="Times New Roman"/>
                <w:kern w:val="0"/>
                <w:sz w:val="21"/>
                <w:szCs w:val="21"/>
                <w:lang w:val="lt-LT" w:eastAsia="en-US" w:bidi="ar-SA"/>
              </w:rPr>
            </w:pPr>
            <w:r>
              <w:rPr>
                <w:rFonts w:cs="Times New Roman" w:ascii="Calibri" w:hAnsi="Calibri"/>
                <w:kern w:val="0"/>
                <w:sz w:val="21"/>
                <w:szCs w:val="21"/>
                <w:lang w:val="lt-LT" w:eastAsia="en-US" w:bidi="ar-SA"/>
              </w:rPr>
            </w:r>
          </w:p>
        </w:tc>
      </w:tr>
      <w:tr>
        <w:trPr/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jc w:val="left"/>
              <w:rPr>
                <w:lang w:val="lt-LT"/>
              </w:rPr>
            </w:pPr>
            <w:r>
              <w:rPr>
                <w:rFonts w:cs="Times New Roman" w:ascii="Calibri" w:hAnsi="Calibri"/>
                <w:kern w:val="0"/>
                <w:sz w:val="21"/>
                <w:szCs w:val="21"/>
                <w:lang w:val="lt-LT" w:eastAsia="en-GB" w:bidi="ar-SA"/>
              </w:rPr>
              <w:t>2.7.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jc w:val="both"/>
              <w:rPr>
                <w:lang w:val="lt-LT"/>
              </w:rPr>
            </w:pPr>
            <w:r>
              <w:rPr>
                <w:rFonts w:cs="Times New Roman" w:ascii="Calibri" w:hAnsi="Calibri"/>
                <w:color w:val="000000"/>
                <w:kern w:val="0"/>
                <w:sz w:val="21"/>
                <w:szCs w:val="21"/>
                <w:lang w:val="lt-LT" w:bidi="ar-SA"/>
              </w:rPr>
              <w:t>Šilumos punktas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jc w:val="center"/>
              <w:rPr>
                <w:rFonts w:ascii="Calibri" w:hAnsi="Calibri" w:cs="Times New Roman"/>
                <w:kern w:val="0"/>
                <w:sz w:val="21"/>
                <w:szCs w:val="21"/>
                <w:lang w:val="lt-LT" w:eastAsia="en-US" w:bidi="ar-SA"/>
              </w:rPr>
            </w:pPr>
            <w:r>
              <w:rPr>
                <w:rFonts w:cs="Times New Roman" w:ascii="Calibri" w:hAnsi="Calibri"/>
                <w:kern w:val="0"/>
                <w:sz w:val="21"/>
                <w:szCs w:val="21"/>
                <w:lang w:val="lt-LT" w:eastAsia="en-US" w:bidi="ar-SA"/>
              </w:rPr>
            </w:r>
          </w:p>
        </w:tc>
      </w:tr>
      <w:tr>
        <w:trPr/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jc w:val="left"/>
              <w:rPr>
                <w:lang w:val="lt-LT"/>
              </w:rPr>
            </w:pPr>
            <w:r>
              <w:rPr>
                <w:rFonts w:cs="Times New Roman" w:ascii="Calibri" w:hAnsi="Calibri"/>
                <w:kern w:val="0"/>
                <w:sz w:val="21"/>
                <w:szCs w:val="21"/>
                <w:lang w:val="lt-LT" w:eastAsia="en-GB" w:bidi="ar-SA"/>
              </w:rPr>
              <w:t>2.8.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spacing w:lineRule="atLeast" w:line="220"/>
              <w:jc w:val="both"/>
              <w:rPr>
                <w:lang w:val="lt-LT"/>
              </w:rPr>
            </w:pPr>
            <w:r>
              <w:rPr>
                <w:rFonts w:cs="Times New Roman" w:ascii="Calibri" w:hAnsi="Calibri"/>
                <w:color w:val="000000"/>
                <w:kern w:val="0"/>
                <w:sz w:val="21"/>
                <w:szCs w:val="21"/>
                <w:lang w:val="lt-LT" w:bidi="ar-SA"/>
              </w:rPr>
              <w:t>Elektra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jc w:val="center"/>
              <w:rPr>
                <w:rFonts w:ascii="Calibri" w:hAnsi="Calibri" w:cs="Times New Roman"/>
                <w:kern w:val="0"/>
                <w:sz w:val="21"/>
                <w:szCs w:val="21"/>
                <w:lang w:val="lt-LT" w:eastAsia="en-US" w:bidi="ar-SA"/>
              </w:rPr>
            </w:pPr>
            <w:r>
              <w:rPr>
                <w:rFonts w:cs="Times New Roman" w:ascii="Calibri" w:hAnsi="Calibri"/>
                <w:kern w:val="0"/>
                <w:sz w:val="21"/>
                <w:szCs w:val="21"/>
                <w:lang w:val="lt-LT" w:eastAsia="en-US" w:bidi="ar-SA"/>
              </w:rPr>
            </w:r>
          </w:p>
        </w:tc>
      </w:tr>
      <w:tr>
        <w:trPr/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jc w:val="left"/>
              <w:rPr>
                <w:lang w:val="lt-LT"/>
              </w:rPr>
            </w:pPr>
            <w:r>
              <w:rPr>
                <w:rFonts w:ascii="Calibri" w:hAnsi="Calibri"/>
                <w:sz w:val="21"/>
                <w:szCs w:val="21"/>
                <w:lang w:val="lt-LT"/>
              </w:rPr>
              <w:t>2.9.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spacing w:lineRule="atLeast" w:line="220"/>
              <w:jc w:val="both"/>
              <w:rPr>
                <w:lang w:val="lt-LT"/>
              </w:rPr>
            </w:pPr>
            <w:r>
              <w:rPr>
                <w:rFonts w:ascii="Calibri" w:hAnsi="Calibri"/>
                <w:sz w:val="21"/>
                <w:szCs w:val="21"/>
                <w:lang w:val="lt-LT"/>
              </w:rPr>
              <w:t>Elektroniniai ryšiai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jc w:val="center"/>
              <w:rPr>
                <w:rFonts w:ascii="Calibri" w:hAnsi="Calibri" w:cs="Times New Roman"/>
                <w:kern w:val="0"/>
                <w:sz w:val="21"/>
                <w:szCs w:val="21"/>
                <w:lang w:val="lt-LT" w:eastAsia="en-US" w:bidi="ar-SA"/>
              </w:rPr>
            </w:pPr>
            <w:r>
              <w:rPr>
                <w:rFonts w:cs="Times New Roman" w:ascii="Calibri" w:hAnsi="Calibri"/>
                <w:kern w:val="0"/>
                <w:sz w:val="21"/>
                <w:szCs w:val="21"/>
                <w:lang w:val="lt-LT" w:eastAsia="en-US" w:bidi="ar-SA"/>
              </w:rPr>
            </w:r>
          </w:p>
        </w:tc>
      </w:tr>
      <w:tr>
        <w:trPr/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jc w:val="left"/>
              <w:rPr>
                <w:lang w:val="lt-LT"/>
              </w:rPr>
            </w:pPr>
            <w:r>
              <w:rPr>
                <w:rFonts w:cs="Times New Roman" w:ascii="Calibri" w:hAnsi="Calibri"/>
                <w:kern w:val="0"/>
                <w:sz w:val="21"/>
                <w:szCs w:val="21"/>
                <w:lang w:val="lt-LT" w:eastAsia="en-GB" w:bidi="ar-SA"/>
              </w:rPr>
              <w:t>2.10.</w:t>
            </w:r>
          </w:p>
        </w:tc>
        <w:tc>
          <w:tcPr>
            <w:tcW w:w="61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spacing w:lineRule="atLeast" w:line="220"/>
              <w:jc w:val="both"/>
              <w:rPr>
                <w:lang w:val="lt-LT"/>
              </w:rPr>
            </w:pPr>
            <w:r>
              <w:rPr>
                <w:rFonts w:cs="Times New Roman" w:ascii="Calibri" w:hAnsi="Calibri"/>
                <w:color w:val="000000"/>
                <w:kern w:val="0"/>
                <w:sz w:val="21"/>
                <w:szCs w:val="21"/>
                <w:lang w:val="lt-LT" w:bidi="ar-SA"/>
              </w:rPr>
              <w:t>Gaisrinė signalizacija</w:t>
            </w:r>
          </w:p>
        </w:tc>
        <w:tc>
          <w:tcPr>
            <w:tcW w:w="3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jc w:val="center"/>
              <w:rPr>
                <w:rFonts w:ascii="Calibri" w:hAnsi="Calibri" w:cs="Times New Roman"/>
                <w:kern w:val="0"/>
                <w:sz w:val="21"/>
                <w:szCs w:val="21"/>
                <w:lang w:val="lt-LT" w:eastAsia="en-US" w:bidi="ar-SA"/>
              </w:rPr>
            </w:pPr>
            <w:r>
              <w:rPr>
                <w:rFonts w:cs="Times New Roman" w:ascii="Calibri" w:hAnsi="Calibri"/>
                <w:kern w:val="0"/>
                <w:sz w:val="21"/>
                <w:szCs w:val="21"/>
                <w:lang w:val="lt-LT" w:eastAsia="en-US" w:bidi="ar-SA"/>
              </w:rPr>
            </w:r>
          </w:p>
        </w:tc>
      </w:tr>
      <w:tr>
        <w:trPr/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jc w:val="left"/>
              <w:rPr>
                <w:lang w:val="lt-LT"/>
              </w:rPr>
            </w:pPr>
            <w:r>
              <w:rPr>
                <w:rFonts w:ascii="Calibri" w:hAnsi="Calibri"/>
                <w:b/>
                <w:bCs/>
                <w:sz w:val="21"/>
                <w:szCs w:val="21"/>
                <w:lang w:val="lt-LT"/>
              </w:rPr>
              <w:t>3.</w:t>
            </w:r>
          </w:p>
        </w:tc>
        <w:tc>
          <w:tcPr>
            <w:tcW w:w="9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spacing w:lineRule="atLeast" w:line="220"/>
              <w:jc w:val="left"/>
              <w:rPr>
                <w:lang w:val="lt-LT"/>
              </w:rPr>
            </w:pPr>
            <w:r>
              <w:rPr>
                <w:rFonts w:ascii="Calibri" w:hAnsi="Calibri"/>
                <w:b/>
                <w:bCs/>
                <w:sz w:val="21"/>
                <w:szCs w:val="21"/>
                <w:lang w:val="lt-LT"/>
              </w:rPr>
              <w:t xml:space="preserve">II etapas. Dviejų aukštų </w:t>
            </w:r>
            <w:r>
              <w:rPr>
                <w:rFonts w:ascii="Calibri" w:hAnsi="Calibri"/>
                <w:b/>
                <w:bCs/>
                <w:sz w:val="21"/>
                <w:szCs w:val="21"/>
                <w:lang w:val="lt-LT"/>
              </w:rPr>
              <w:t xml:space="preserve">(1a. ir 2a.) </w:t>
            </w:r>
            <w:r>
              <w:rPr>
                <w:rFonts w:ascii="Calibri" w:hAnsi="Calibri"/>
                <w:b/>
                <w:bCs/>
                <w:sz w:val="21"/>
                <w:szCs w:val="21"/>
                <w:lang w:val="lt-LT"/>
              </w:rPr>
              <w:t>ir rūsio modernizavimas</w:t>
            </w:r>
          </w:p>
        </w:tc>
      </w:tr>
      <w:tr>
        <w:trPr/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jc w:val="left"/>
              <w:rPr>
                <w:lang w:val="lt-LT"/>
              </w:rPr>
            </w:pPr>
            <w:r>
              <w:rPr>
                <w:rFonts w:ascii="Calibri" w:hAnsi="Calibri"/>
                <w:sz w:val="21"/>
                <w:szCs w:val="21"/>
                <w:lang w:val="lt-LT"/>
              </w:rPr>
              <w:t>3.1.</w:t>
            </w:r>
          </w:p>
        </w:tc>
        <w:tc>
          <w:tcPr>
            <w:tcW w:w="61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andard"/>
              <w:jc w:val="both"/>
              <w:rPr>
                <w:lang w:val="lt-LT"/>
              </w:rPr>
            </w:pPr>
            <w:r>
              <w:rPr>
                <w:rFonts w:cs="Times New Roman" w:ascii="Calibri" w:hAnsi="Calibri"/>
                <w:color w:val="000000"/>
                <w:kern w:val="0"/>
                <w:sz w:val="21"/>
                <w:szCs w:val="21"/>
                <w:lang w:val="lt-LT" w:bidi="ar-SA"/>
              </w:rPr>
              <w:t>Statinio konstrukcijos</w:t>
            </w:r>
          </w:p>
        </w:tc>
        <w:tc>
          <w:tcPr>
            <w:tcW w:w="3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spacing w:lineRule="atLeast" w:line="220"/>
              <w:jc w:val="center"/>
              <w:rPr>
                <w:rFonts w:ascii="Calibri" w:hAnsi="Calibri"/>
                <w:sz w:val="21"/>
                <w:szCs w:val="21"/>
                <w:lang w:val="lt-LT"/>
              </w:rPr>
            </w:pPr>
            <w:r>
              <w:rPr>
                <w:rFonts w:ascii="Calibri" w:hAnsi="Calibri"/>
                <w:sz w:val="21"/>
                <w:szCs w:val="21"/>
                <w:lang w:val="lt-LT"/>
              </w:rPr>
            </w:r>
          </w:p>
        </w:tc>
      </w:tr>
      <w:tr>
        <w:trPr/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jc w:val="left"/>
              <w:rPr>
                <w:lang w:val="lt-LT"/>
              </w:rPr>
            </w:pPr>
            <w:r>
              <w:rPr>
                <w:rFonts w:ascii="Calibri" w:hAnsi="Calibri"/>
                <w:sz w:val="21"/>
                <w:szCs w:val="21"/>
                <w:lang w:val="lt-LT"/>
              </w:rPr>
              <w:t>3.2.</w:t>
            </w:r>
          </w:p>
        </w:tc>
        <w:tc>
          <w:tcPr>
            <w:tcW w:w="61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andard"/>
              <w:jc w:val="both"/>
              <w:rPr>
                <w:lang w:val="lt-LT"/>
              </w:rPr>
            </w:pPr>
            <w:r>
              <w:rPr>
                <w:rFonts w:cs="Times New Roman" w:ascii="Calibri" w:hAnsi="Calibri"/>
                <w:color w:val="000000"/>
                <w:kern w:val="0"/>
                <w:sz w:val="21"/>
                <w:szCs w:val="21"/>
                <w:lang w:val="lt-LT" w:bidi="ar-SA"/>
              </w:rPr>
              <w:t>Statinio architektūra</w:t>
            </w:r>
          </w:p>
        </w:tc>
        <w:tc>
          <w:tcPr>
            <w:tcW w:w="3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spacing w:lineRule="atLeast" w:line="220"/>
              <w:jc w:val="center"/>
              <w:rPr>
                <w:rFonts w:ascii="Calibri" w:hAnsi="Calibri"/>
                <w:sz w:val="21"/>
                <w:szCs w:val="21"/>
                <w:lang w:val="lt-LT"/>
              </w:rPr>
            </w:pPr>
            <w:r>
              <w:rPr>
                <w:rFonts w:ascii="Calibri" w:hAnsi="Calibri"/>
                <w:sz w:val="21"/>
                <w:szCs w:val="21"/>
                <w:lang w:val="lt-LT"/>
              </w:rPr>
            </w:r>
          </w:p>
        </w:tc>
      </w:tr>
      <w:tr>
        <w:trPr/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jc w:val="left"/>
              <w:rPr>
                <w:lang w:val="lt-LT"/>
              </w:rPr>
            </w:pPr>
            <w:r>
              <w:rPr>
                <w:rFonts w:ascii="Calibri" w:hAnsi="Calibri"/>
                <w:sz w:val="21"/>
                <w:szCs w:val="21"/>
                <w:lang w:val="lt-LT"/>
              </w:rPr>
              <w:t>3.3.</w:t>
            </w:r>
          </w:p>
        </w:tc>
        <w:tc>
          <w:tcPr>
            <w:tcW w:w="61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andard"/>
              <w:jc w:val="both"/>
              <w:rPr>
                <w:lang w:val="lt-LT"/>
              </w:rPr>
            </w:pPr>
            <w:r>
              <w:rPr>
                <w:rFonts w:cs="Times New Roman" w:ascii="Calibri" w:hAnsi="Calibri"/>
                <w:color w:val="000000"/>
                <w:kern w:val="0"/>
                <w:sz w:val="21"/>
                <w:szCs w:val="21"/>
                <w:lang w:val="lt-LT" w:bidi="ar-SA"/>
              </w:rPr>
              <w:t>Vandentiekis, nuotekos</w:t>
            </w:r>
          </w:p>
        </w:tc>
        <w:tc>
          <w:tcPr>
            <w:tcW w:w="3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spacing w:lineRule="atLeast" w:line="220"/>
              <w:jc w:val="center"/>
              <w:rPr>
                <w:rFonts w:ascii="Calibri" w:hAnsi="Calibri"/>
                <w:sz w:val="21"/>
                <w:szCs w:val="21"/>
                <w:lang w:val="lt-LT"/>
              </w:rPr>
            </w:pPr>
            <w:r>
              <w:rPr>
                <w:rFonts w:ascii="Calibri" w:hAnsi="Calibri"/>
                <w:sz w:val="21"/>
                <w:szCs w:val="21"/>
                <w:lang w:val="lt-LT"/>
              </w:rPr>
            </w:r>
          </w:p>
        </w:tc>
      </w:tr>
      <w:tr>
        <w:trPr/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jc w:val="left"/>
              <w:rPr>
                <w:lang w:val="lt-LT"/>
              </w:rPr>
            </w:pPr>
            <w:r>
              <w:rPr>
                <w:rFonts w:ascii="Calibri" w:hAnsi="Calibri"/>
                <w:sz w:val="21"/>
                <w:szCs w:val="21"/>
                <w:lang w:val="lt-LT"/>
              </w:rPr>
              <w:t>3.4.</w:t>
            </w:r>
          </w:p>
        </w:tc>
        <w:tc>
          <w:tcPr>
            <w:tcW w:w="61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andard"/>
              <w:jc w:val="both"/>
              <w:rPr>
                <w:lang w:val="lt-LT"/>
              </w:rPr>
            </w:pPr>
            <w:r>
              <w:rPr>
                <w:rFonts w:ascii="Calibri" w:hAnsi="Calibri"/>
                <w:color w:val="000000"/>
                <w:sz w:val="21"/>
                <w:szCs w:val="21"/>
                <w:lang w:val="lt-LT"/>
              </w:rPr>
              <w:t>Šildymas</w:t>
            </w:r>
          </w:p>
        </w:tc>
        <w:tc>
          <w:tcPr>
            <w:tcW w:w="3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spacing w:lineRule="atLeast" w:line="220"/>
              <w:jc w:val="center"/>
              <w:rPr>
                <w:rFonts w:ascii="Calibri" w:hAnsi="Calibri"/>
                <w:sz w:val="21"/>
                <w:szCs w:val="21"/>
                <w:lang w:val="lt-LT"/>
              </w:rPr>
            </w:pPr>
            <w:r>
              <w:rPr>
                <w:rFonts w:ascii="Calibri" w:hAnsi="Calibri"/>
                <w:sz w:val="21"/>
                <w:szCs w:val="21"/>
                <w:lang w:val="lt-LT"/>
              </w:rPr>
            </w:r>
          </w:p>
        </w:tc>
      </w:tr>
      <w:tr>
        <w:trPr/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jc w:val="left"/>
              <w:rPr>
                <w:lang w:val="lt-LT"/>
              </w:rPr>
            </w:pPr>
            <w:r>
              <w:rPr>
                <w:rFonts w:ascii="Calibri" w:hAnsi="Calibri"/>
                <w:sz w:val="21"/>
                <w:szCs w:val="21"/>
                <w:lang w:val="lt-LT"/>
              </w:rPr>
              <w:t>3.5.</w:t>
            </w:r>
          </w:p>
        </w:tc>
        <w:tc>
          <w:tcPr>
            <w:tcW w:w="61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andard"/>
              <w:jc w:val="both"/>
              <w:rPr>
                <w:lang w:val="lt-LT"/>
              </w:rPr>
            </w:pPr>
            <w:r>
              <w:rPr>
                <w:rFonts w:cs="Times New Roman" w:ascii="Calibri" w:hAnsi="Calibri"/>
                <w:color w:val="000000"/>
                <w:kern w:val="0"/>
                <w:sz w:val="21"/>
                <w:szCs w:val="21"/>
                <w:lang w:val="lt-LT" w:bidi="ar-SA"/>
              </w:rPr>
              <w:t>Vėdinimas</w:t>
            </w:r>
          </w:p>
        </w:tc>
        <w:tc>
          <w:tcPr>
            <w:tcW w:w="3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spacing w:lineRule="atLeast" w:line="220"/>
              <w:jc w:val="center"/>
              <w:rPr>
                <w:rFonts w:ascii="Calibri" w:hAnsi="Calibri"/>
                <w:sz w:val="21"/>
                <w:szCs w:val="21"/>
                <w:lang w:val="lt-LT"/>
              </w:rPr>
            </w:pPr>
            <w:r>
              <w:rPr>
                <w:rFonts w:ascii="Calibri" w:hAnsi="Calibri"/>
                <w:sz w:val="21"/>
                <w:szCs w:val="21"/>
                <w:lang w:val="lt-LT"/>
              </w:rPr>
            </w:r>
          </w:p>
        </w:tc>
      </w:tr>
      <w:tr>
        <w:trPr/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jc w:val="left"/>
              <w:rPr>
                <w:lang w:val="lt-LT"/>
              </w:rPr>
            </w:pPr>
            <w:r>
              <w:rPr>
                <w:rFonts w:ascii="Calibri" w:hAnsi="Calibri"/>
                <w:sz w:val="21"/>
                <w:szCs w:val="21"/>
                <w:lang w:val="lt-LT"/>
              </w:rPr>
              <w:t>3.6.</w:t>
            </w:r>
          </w:p>
        </w:tc>
        <w:tc>
          <w:tcPr>
            <w:tcW w:w="61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andard"/>
              <w:jc w:val="both"/>
              <w:rPr>
                <w:lang w:val="lt-LT"/>
              </w:rPr>
            </w:pPr>
            <w:r>
              <w:rPr>
                <w:rFonts w:cs="Times New Roman" w:ascii="Calibri" w:hAnsi="Calibri"/>
                <w:color w:val="000000"/>
                <w:kern w:val="0"/>
                <w:sz w:val="21"/>
                <w:szCs w:val="21"/>
                <w:lang w:val="lt-LT" w:bidi="ar-SA"/>
              </w:rPr>
              <w:t>Vėsinimas</w:t>
            </w:r>
          </w:p>
        </w:tc>
        <w:tc>
          <w:tcPr>
            <w:tcW w:w="3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spacing w:lineRule="atLeast" w:line="220"/>
              <w:jc w:val="center"/>
              <w:rPr>
                <w:rFonts w:ascii="Calibri" w:hAnsi="Calibri"/>
                <w:sz w:val="21"/>
                <w:szCs w:val="21"/>
                <w:lang w:val="lt-LT"/>
              </w:rPr>
            </w:pPr>
            <w:r>
              <w:rPr>
                <w:rFonts w:ascii="Calibri" w:hAnsi="Calibri"/>
                <w:sz w:val="21"/>
                <w:szCs w:val="21"/>
                <w:lang w:val="lt-LT"/>
              </w:rPr>
            </w:r>
          </w:p>
        </w:tc>
      </w:tr>
      <w:tr>
        <w:trPr/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jc w:val="left"/>
              <w:rPr>
                <w:lang w:val="lt-LT"/>
              </w:rPr>
            </w:pPr>
            <w:r>
              <w:rPr>
                <w:rFonts w:ascii="Calibri" w:hAnsi="Calibri"/>
                <w:sz w:val="21"/>
                <w:szCs w:val="21"/>
                <w:lang w:val="lt-LT"/>
              </w:rPr>
              <w:t>3.7.</w:t>
            </w:r>
          </w:p>
        </w:tc>
        <w:tc>
          <w:tcPr>
            <w:tcW w:w="61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andard"/>
              <w:spacing w:lineRule="atLeast" w:line="220"/>
              <w:jc w:val="both"/>
              <w:rPr>
                <w:lang w:val="lt-LT"/>
              </w:rPr>
            </w:pPr>
            <w:r>
              <w:rPr>
                <w:rFonts w:cs="Times New Roman" w:ascii="Calibri" w:hAnsi="Calibri"/>
                <w:color w:val="000000"/>
                <w:kern w:val="0"/>
                <w:sz w:val="21"/>
                <w:szCs w:val="21"/>
                <w:lang w:val="lt-LT" w:bidi="ar-SA"/>
              </w:rPr>
              <w:t>Apsauginė signalizacija</w:t>
            </w:r>
          </w:p>
        </w:tc>
        <w:tc>
          <w:tcPr>
            <w:tcW w:w="3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spacing w:lineRule="atLeast" w:line="220"/>
              <w:jc w:val="center"/>
              <w:rPr>
                <w:rFonts w:ascii="Calibri" w:hAnsi="Calibri"/>
                <w:sz w:val="21"/>
                <w:szCs w:val="21"/>
                <w:lang w:val="lt-LT"/>
              </w:rPr>
            </w:pPr>
            <w:r>
              <w:rPr>
                <w:rFonts w:ascii="Calibri" w:hAnsi="Calibri"/>
                <w:sz w:val="21"/>
                <w:szCs w:val="21"/>
                <w:lang w:val="lt-LT"/>
              </w:rPr>
            </w:r>
          </w:p>
        </w:tc>
      </w:tr>
      <w:tr>
        <w:trPr/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jc w:val="left"/>
              <w:rPr>
                <w:lang w:val="lt-LT"/>
              </w:rPr>
            </w:pPr>
            <w:r>
              <w:rPr>
                <w:rFonts w:ascii="Calibri" w:hAnsi="Calibri"/>
                <w:sz w:val="21"/>
                <w:szCs w:val="21"/>
                <w:lang w:val="lt-LT"/>
              </w:rPr>
              <w:t>3.8.</w:t>
            </w:r>
          </w:p>
        </w:tc>
        <w:tc>
          <w:tcPr>
            <w:tcW w:w="61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andard"/>
              <w:spacing w:lineRule="atLeast" w:line="220"/>
              <w:jc w:val="both"/>
              <w:rPr>
                <w:lang w:val="lt-LT"/>
              </w:rPr>
            </w:pPr>
            <w:r>
              <w:rPr>
                <w:rFonts w:cs="Times New Roman" w:ascii="Calibri" w:hAnsi="Calibri"/>
                <w:color w:val="000000"/>
                <w:kern w:val="0"/>
                <w:sz w:val="21"/>
                <w:szCs w:val="21"/>
                <w:lang w:val="lt-LT" w:bidi="ar-SA"/>
              </w:rPr>
              <w:t>Gaisrinė signalizacija</w:t>
            </w:r>
          </w:p>
        </w:tc>
        <w:tc>
          <w:tcPr>
            <w:tcW w:w="3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spacing w:lineRule="atLeast" w:line="220"/>
              <w:jc w:val="center"/>
              <w:rPr>
                <w:rFonts w:ascii="Calibri" w:hAnsi="Calibri"/>
                <w:sz w:val="21"/>
                <w:szCs w:val="21"/>
                <w:lang w:val="lt-LT"/>
              </w:rPr>
            </w:pPr>
            <w:r>
              <w:rPr>
                <w:rFonts w:ascii="Calibri" w:hAnsi="Calibri"/>
                <w:sz w:val="21"/>
                <w:szCs w:val="21"/>
                <w:lang w:val="lt-LT"/>
              </w:rPr>
            </w:r>
          </w:p>
        </w:tc>
      </w:tr>
      <w:tr>
        <w:trPr/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jc w:val="left"/>
              <w:rPr>
                <w:lang w:val="lt-LT"/>
              </w:rPr>
            </w:pPr>
            <w:r>
              <w:rPr>
                <w:rFonts w:ascii="Calibri" w:hAnsi="Calibri"/>
                <w:sz w:val="21"/>
                <w:szCs w:val="21"/>
                <w:lang w:val="lt-LT"/>
              </w:rPr>
              <w:t>3.9.</w:t>
            </w:r>
          </w:p>
        </w:tc>
        <w:tc>
          <w:tcPr>
            <w:tcW w:w="61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andard"/>
              <w:spacing w:lineRule="atLeast" w:line="220"/>
              <w:jc w:val="both"/>
              <w:rPr>
                <w:lang w:val="lt-LT"/>
              </w:rPr>
            </w:pPr>
            <w:r>
              <w:rPr>
                <w:rFonts w:ascii="Calibri" w:hAnsi="Calibri"/>
                <w:sz w:val="21"/>
                <w:szCs w:val="21"/>
                <w:lang w:val="lt-LT"/>
              </w:rPr>
              <w:t>Procesų valdymas ir automatizacija</w:t>
            </w:r>
          </w:p>
        </w:tc>
        <w:tc>
          <w:tcPr>
            <w:tcW w:w="3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spacing w:lineRule="atLeast" w:line="220"/>
              <w:jc w:val="center"/>
              <w:rPr>
                <w:rFonts w:ascii="Calibri" w:hAnsi="Calibri"/>
                <w:sz w:val="21"/>
                <w:szCs w:val="21"/>
                <w:lang w:val="lt-LT"/>
              </w:rPr>
            </w:pPr>
            <w:r>
              <w:rPr>
                <w:rFonts w:ascii="Calibri" w:hAnsi="Calibri"/>
                <w:sz w:val="21"/>
                <w:szCs w:val="21"/>
                <w:lang w:val="lt-LT"/>
              </w:rPr>
            </w:r>
          </w:p>
        </w:tc>
      </w:tr>
      <w:tr>
        <w:trPr/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jc w:val="left"/>
              <w:rPr>
                <w:lang w:val="lt-LT"/>
              </w:rPr>
            </w:pPr>
            <w:r>
              <w:rPr>
                <w:rFonts w:cs="Times New Roman" w:ascii="Calibri" w:hAnsi="Calibri"/>
                <w:b/>
                <w:bCs/>
                <w:kern w:val="0"/>
                <w:sz w:val="21"/>
                <w:szCs w:val="21"/>
                <w:lang w:val="lt-LT" w:bidi="ar-SA"/>
              </w:rPr>
              <w:t>4.</w:t>
            </w:r>
          </w:p>
        </w:tc>
        <w:tc>
          <w:tcPr>
            <w:tcW w:w="61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andard"/>
              <w:spacing w:lineRule="atLeast" w:line="220"/>
              <w:jc w:val="left"/>
              <w:rPr>
                <w:lang w:val="lt-LT"/>
              </w:rPr>
            </w:pPr>
            <w:r>
              <w:rPr>
                <w:rFonts w:cs="Times New Roman" w:ascii="Calibri" w:hAnsi="Calibri"/>
                <w:b/>
                <w:bCs/>
                <w:kern w:val="0"/>
                <w:sz w:val="21"/>
                <w:szCs w:val="21"/>
                <w:lang w:val="lt-LT" w:bidi="ar-SA"/>
              </w:rPr>
              <w:t>III etapas. Sklypo sutvarkymo darbai</w:t>
            </w:r>
          </w:p>
        </w:tc>
        <w:tc>
          <w:tcPr>
            <w:tcW w:w="3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spacing w:lineRule="atLeast" w:line="220"/>
              <w:jc w:val="left"/>
              <w:rPr>
                <w:lang w:val="lt-LT"/>
              </w:rPr>
            </w:pPr>
            <w:r>
              <w:rPr>
                <w:lang w:val="lt-LT"/>
              </w:rPr>
            </w:r>
          </w:p>
        </w:tc>
      </w:tr>
      <w:tr>
        <w:trPr/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jc w:val="left"/>
              <w:rPr>
                <w:lang w:val="lt-LT"/>
              </w:rPr>
            </w:pPr>
            <w:r>
              <w:rPr>
                <w:rFonts w:cs="Times New Roman" w:ascii="Calibri" w:hAnsi="Calibri"/>
                <w:b/>
                <w:bCs/>
                <w:kern w:val="0"/>
                <w:sz w:val="21"/>
                <w:szCs w:val="21"/>
                <w:lang w:val="lt-LT" w:bidi="ar-SA"/>
              </w:rPr>
              <w:t>5.</w:t>
            </w:r>
          </w:p>
        </w:tc>
        <w:tc>
          <w:tcPr>
            <w:tcW w:w="61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andard"/>
              <w:spacing w:lineRule="atLeast" w:line="220"/>
              <w:jc w:val="left"/>
              <w:rPr>
                <w:lang w:val="lt-LT"/>
              </w:rPr>
            </w:pPr>
            <w:r>
              <w:rPr>
                <w:rFonts w:cs="Times New Roman" w:ascii="Calibri" w:hAnsi="Calibri"/>
                <w:b/>
                <w:bCs/>
                <w:kern w:val="0"/>
                <w:sz w:val="21"/>
                <w:szCs w:val="21"/>
                <w:lang w:val="lt-LT" w:bidi="ar-SA"/>
              </w:rPr>
              <w:t>III etapas. Lauko inžineriniai tinklai</w:t>
            </w:r>
          </w:p>
        </w:tc>
        <w:tc>
          <w:tcPr>
            <w:tcW w:w="3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spacing w:lineRule="atLeast" w:line="220"/>
              <w:jc w:val="left"/>
              <w:rPr>
                <w:lang w:val="lt-LT"/>
              </w:rPr>
            </w:pPr>
            <w:r>
              <w:rPr>
                <w:lang w:val="lt-LT"/>
              </w:rPr>
            </w:r>
          </w:p>
        </w:tc>
      </w:tr>
      <w:tr>
        <w:trPr/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jc w:val="left"/>
              <w:rPr>
                <w:lang w:val="lt-LT"/>
              </w:rPr>
            </w:pPr>
            <w:r>
              <w:rPr>
                <w:rFonts w:cs="Times New Roman" w:ascii="Calibri" w:hAnsi="Calibri"/>
                <w:kern w:val="0"/>
                <w:sz w:val="21"/>
                <w:szCs w:val="21"/>
                <w:lang w:val="lt-LT" w:bidi="ar-SA"/>
              </w:rPr>
              <w:t>5.1.</w:t>
            </w:r>
          </w:p>
        </w:tc>
        <w:tc>
          <w:tcPr>
            <w:tcW w:w="61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spacing w:lineRule="atLeast" w:line="220"/>
              <w:jc w:val="both"/>
              <w:rPr>
                <w:lang w:val="lt-LT"/>
              </w:rPr>
            </w:pPr>
            <w:r>
              <w:rPr>
                <w:rFonts w:cs="Times New Roman" w:ascii="Calibri" w:hAnsi="Calibri"/>
                <w:kern w:val="0"/>
                <w:sz w:val="21"/>
                <w:szCs w:val="21"/>
                <w:lang w:val="lt-LT" w:bidi="ar-SA"/>
              </w:rPr>
              <w:t>Elektra</w:t>
            </w:r>
          </w:p>
        </w:tc>
        <w:tc>
          <w:tcPr>
            <w:tcW w:w="3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jc w:val="center"/>
              <w:rPr>
                <w:rFonts w:ascii="Calibri" w:hAnsi="Calibri" w:cs="Times New Roman"/>
                <w:kern w:val="0"/>
                <w:sz w:val="21"/>
                <w:szCs w:val="21"/>
                <w:lang w:val="lt-LT" w:eastAsia="en-US" w:bidi="ar-SA"/>
              </w:rPr>
            </w:pPr>
            <w:r>
              <w:rPr>
                <w:rFonts w:cs="Times New Roman" w:ascii="Calibri" w:hAnsi="Calibri"/>
                <w:kern w:val="0"/>
                <w:sz w:val="21"/>
                <w:szCs w:val="21"/>
                <w:lang w:val="lt-LT" w:eastAsia="en-US" w:bidi="ar-SA"/>
              </w:rPr>
            </w:r>
          </w:p>
        </w:tc>
      </w:tr>
      <w:tr>
        <w:trPr/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jc w:val="left"/>
              <w:rPr>
                <w:lang w:val="lt-LT"/>
              </w:rPr>
            </w:pPr>
            <w:r>
              <w:rPr>
                <w:rFonts w:cs="Times New Roman" w:ascii="Calibri" w:hAnsi="Calibri"/>
                <w:kern w:val="0"/>
                <w:sz w:val="21"/>
                <w:szCs w:val="21"/>
                <w:lang w:val="lt-LT" w:bidi="ar-SA"/>
              </w:rPr>
              <w:t>5.2.</w:t>
            </w:r>
          </w:p>
        </w:tc>
        <w:tc>
          <w:tcPr>
            <w:tcW w:w="61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spacing w:lineRule="atLeast" w:line="220"/>
              <w:jc w:val="both"/>
              <w:rPr>
                <w:lang w:val="lt-LT"/>
              </w:rPr>
            </w:pPr>
            <w:r>
              <w:rPr>
                <w:rFonts w:cs="Times New Roman" w:ascii="Calibri" w:hAnsi="Calibri"/>
                <w:kern w:val="0"/>
                <w:sz w:val="21"/>
                <w:szCs w:val="21"/>
                <w:lang w:val="lt-LT" w:bidi="ar-SA"/>
              </w:rPr>
              <w:t>Lauko vandentiekio, nuotekų tinklai</w:t>
            </w:r>
          </w:p>
        </w:tc>
        <w:tc>
          <w:tcPr>
            <w:tcW w:w="3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jc w:val="center"/>
              <w:rPr>
                <w:rFonts w:ascii="Calibri" w:hAnsi="Calibri" w:cs="Times New Roman"/>
                <w:kern w:val="0"/>
                <w:sz w:val="21"/>
                <w:szCs w:val="21"/>
                <w:lang w:val="lt-LT" w:eastAsia="en-US" w:bidi="ar-SA"/>
              </w:rPr>
            </w:pPr>
            <w:r>
              <w:rPr>
                <w:rFonts w:cs="Times New Roman" w:ascii="Calibri" w:hAnsi="Calibri"/>
                <w:kern w:val="0"/>
                <w:sz w:val="21"/>
                <w:szCs w:val="21"/>
                <w:lang w:val="lt-LT" w:eastAsia="en-US" w:bidi="ar-SA"/>
              </w:rPr>
            </w:r>
          </w:p>
        </w:tc>
      </w:tr>
      <w:tr>
        <w:trPr/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jc w:val="left"/>
              <w:rPr>
                <w:lang w:val="lt-LT"/>
              </w:rPr>
            </w:pPr>
            <w:r>
              <w:rPr>
                <w:rFonts w:cs="Times New Roman" w:ascii="Calibri" w:hAnsi="Calibri"/>
                <w:b/>
                <w:bCs/>
                <w:kern w:val="0"/>
                <w:sz w:val="21"/>
                <w:szCs w:val="21"/>
                <w:lang w:val="lt-LT" w:eastAsia="en-GB" w:bidi="ar-SA"/>
              </w:rPr>
              <w:t>6.</w:t>
            </w:r>
          </w:p>
        </w:tc>
        <w:tc>
          <w:tcPr>
            <w:tcW w:w="61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spacing w:lineRule="atLeast" w:line="220"/>
              <w:jc w:val="both"/>
              <w:rPr>
                <w:lang w:val="lt-LT"/>
              </w:rPr>
            </w:pPr>
            <w:r>
              <w:rPr>
                <w:rFonts w:cs="Times New Roman" w:ascii="Calibri" w:hAnsi="Calibri"/>
                <w:b/>
                <w:bCs/>
                <w:kern w:val="0"/>
                <w:sz w:val="21"/>
                <w:szCs w:val="21"/>
                <w:lang w:val="lt-LT" w:bidi="ar-SA"/>
              </w:rPr>
              <w:t>Statybos užbaigimo dokumentacijos parengimas ir statybos užbaigimo procedūros atlikimas</w:t>
            </w:r>
          </w:p>
        </w:tc>
        <w:tc>
          <w:tcPr>
            <w:tcW w:w="3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jc w:val="center"/>
              <w:rPr>
                <w:rFonts w:ascii="Calibri" w:hAnsi="Calibri" w:cs="Times New Roman"/>
                <w:b/>
                <w:bCs/>
                <w:kern w:val="0"/>
                <w:sz w:val="21"/>
                <w:szCs w:val="21"/>
                <w:lang w:val="lt-LT" w:eastAsia="en-US" w:bidi="ar-SA"/>
              </w:rPr>
            </w:pPr>
            <w:r>
              <w:rPr>
                <w:rFonts w:cs="Times New Roman" w:ascii="Calibri" w:hAnsi="Calibri"/>
                <w:b/>
                <w:bCs/>
                <w:kern w:val="0"/>
                <w:sz w:val="21"/>
                <w:szCs w:val="21"/>
                <w:lang w:val="lt-LT" w:eastAsia="en-US" w:bidi="ar-SA"/>
              </w:rPr>
            </w:r>
          </w:p>
        </w:tc>
      </w:tr>
      <w:tr>
        <w:trPr/>
        <w:tc>
          <w:tcPr>
            <w:tcW w:w="6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spacing w:lineRule="auto" w:line="247"/>
              <w:jc w:val="right"/>
              <w:rPr>
                <w:lang w:val="lt-LT"/>
              </w:rPr>
            </w:pPr>
            <w:r>
              <w:rPr>
                <w:rFonts w:cs="Times New Roman" w:ascii="Calibri" w:hAnsi="Calibri"/>
                <w:b/>
                <w:kern w:val="0"/>
                <w:sz w:val="21"/>
                <w:szCs w:val="21"/>
                <w:lang w:val="lt-LT" w:eastAsia="en-US" w:bidi="ar-SA"/>
              </w:rPr>
              <w:t>Pasiūlymo kaina, Eur be PVM: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jc w:val="center"/>
              <w:rPr>
                <w:rFonts w:ascii="Calibri" w:hAnsi="Calibri" w:cs="Times New Roman"/>
                <w:kern w:val="0"/>
                <w:sz w:val="21"/>
                <w:szCs w:val="21"/>
                <w:lang w:val="lt-LT" w:eastAsia="en-US" w:bidi="ar-SA"/>
              </w:rPr>
            </w:pPr>
            <w:r>
              <w:rPr>
                <w:rFonts w:cs="Times New Roman" w:ascii="Calibri" w:hAnsi="Calibri"/>
                <w:kern w:val="0"/>
                <w:sz w:val="21"/>
                <w:szCs w:val="21"/>
                <w:lang w:val="lt-LT" w:eastAsia="en-US" w:bidi="ar-SA"/>
              </w:rPr>
            </w:r>
          </w:p>
        </w:tc>
      </w:tr>
      <w:tr>
        <w:trPr/>
        <w:tc>
          <w:tcPr>
            <w:tcW w:w="6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jc w:val="right"/>
              <w:rPr>
                <w:lang w:val="lt-LT"/>
              </w:rPr>
            </w:pPr>
            <w:r>
              <w:rPr>
                <w:rFonts w:cs="Times New Roman" w:ascii="Calibri" w:hAnsi="Calibri"/>
                <w:b/>
                <w:bCs/>
                <w:kern w:val="0"/>
                <w:sz w:val="21"/>
                <w:szCs w:val="21"/>
                <w:lang w:val="lt-LT" w:eastAsia="en-US" w:bidi="ar-SA"/>
              </w:rPr>
              <w:t>PVM: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jc w:val="center"/>
              <w:rPr>
                <w:rFonts w:ascii="Calibri" w:hAnsi="Calibri" w:cs="Times New Roman"/>
                <w:kern w:val="0"/>
                <w:sz w:val="21"/>
                <w:szCs w:val="21"/>
                <w:lang w:val="lt-LT" w:bidi="ar-SA"/>
              </w:rPr>
            </w:pPr>
            <w:r>
              <w:rPr>
                <w:rFonts w:cs="Times New Roman" w:ascii="Calibri" w:hAnsi="Calibri"/>
                <w:kern w:val="0"/>
                <w:sz w:val="21"/>
                <w:szCs w:val="21"/>
                <w:lang w:val="lt-LT" w:bidi="ar-SA"/>
              </w:rPr>
            </w:r>
          </w:p>
        </w:tc>
      </w:tr>
      <w:tr>
        <w:trPr/>
        <w:tc>
          <w:tcPr>
            <w:tcW w:w="6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spacing w:lineRule="auto" w:line="247"/>
              <w:jc w:val="right"/>
              <w:rPr>
                <w:lang w:val="lt-LT"/>
              </w:rPr>
            </w:pPr>
            <w:r>
              <w:rPr>
                <w:rFonts w:cs="Times New Roman" w:ascii="Calibri" w:hAnsi="Calibri"/>
                <w:b/>
                <w:kern w:val="0"/>
                <w:sz w:val="21"/>
                <w:szCs w:val="21"/>
                <w:lang w:val="lt-LT" w:eastAsia="en-US" w:bidi="ar-SA"/>
              </w:rPr>
              <w:t>Bendra pasiūlymo kaina, Eur su PVM: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jc w:val="center"/>
              <w:rPr>
                <w:rFonts w:ascii="Calibri" w:hAnsi="Calibri" w:cs="Times New Roman"/>
                <w:b/>
                <w:kern w:val="0"/>
                <w:sz w:val="21"/>
                <w:szCs w:val="21"/>
                <w:lang w:val="lt-LT" w:eastAsia="en-US" w:bidi="ar-SA"/>
              </w:rPr>
            </w:pPr>
            <w:r>
              <w:rPr>
                <w:rFonts w:cs="Times New Roman" w:ascii="Calibri" w:hAnsi="Calibri"/>
                <w:b/>
                <w:kern w:val="0"/>
                <w:sz w:val="21"/>
                <w:szCs w:val="21"/>
                <w:lang w:val="lt-LT" w:eastAsia="en-US" w:bidi="ar-SA"/>
              </w:rPr>
            </w:r>
          </w:p>
        </w:tc>
      </w:tr>
      <w:tr>
        <w:trPr/>
        <w:tc>
          <w:tcPr>
            <w:tcW w:w="1009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rPr>
                <w:lang w:val="lt-LT"/>
              </w:rPr>
            </w:pPr>
            <w:r>
              <w:rPr>
                <w:rFonts w:cs="Times New Roman" w:ascii="Calibri" w:hAnsi="Calibri"/>
                <w:bCs/>
                <w:i/>
                <w:iCs/>
                <w:kern w:val="0"/>
                <w:sz w:val="21"/>
                <w:szCs w:val="21"/>
                <w:lang w:val="lt-LT" w:bidi="ar-SA"/>
              </w:rPr>
              <w:t>Suma žodžiais</w:t>
            </w:r>
          </w:p>
        </w:tc>
      </w:tr>
    </w:tbl>
    <w:p>
      <w:pPr>
        <w:pStyle w:val="Standard"/>
        <w:rPr>
          <w:rFonts w:ascii="Calibri" w:hAnsi="Calibri"/>
          <w:sz w:val="21"/>
          <w:szCs w:val="21"/>
        </w:rPr>
      </w:pPr>
      <w:r>
        <w:rPr>
          <w:rFonts w:eastAsia="Times New Roman" w:cs="Times New Roman" w:ascii="Calibri" w:hAnsi="Calibri"/>
          <w:sz w:val="21"/>
          <w:szCs w:val="21"/>
          <w:lang w:eastAsia="en-US"/>
        </w:rPr>
        <w:t>Pastabos:</w:t>
      </w:r>
    </w:p>
    <w:p>
      <w:pPr>
        <w:pStyle w:val="Standard"/>
        <w:rPr>
          <w:rFonts w:ascii="Calibri" w:hAnsi="Calibri"/>
          <w:sz w:val="21"/>
          <w:szCs w:val="21"/>
        </w:rPr>
      </w:pPr>
      <w:r>
        <w:rPr>
          <w:rFonts w:eastAsia="Times New Roman" w:cs="Times New Roman" w:ascii="Calibri" w:hAnsi="Calibri"/>
          <w:sz w:val="21"/>
          <w:szCs w:val="21"/>
          <w:lang w:eastAsia="en-US"/>
        </w:rPr>
        <w:t>- kainos nurodomos, paliekant du skaitmenis po kablelio;</w:t>
      </w:r>
    </w:p>
    <w:p>
      <w:pPr>
        <w:pStyle w:val="Standard"/>
        <w:rPr>
          <w:rFonts w:ascii="Calibri" w:hAnsi="Calibri"/>
          <w:sz w:val="21"/>
          <w:szCs w:val="21"/>
        </w:rPr>
      </w:pPr>
      <w:r>
        <w:rPr>
          <w:rFonts w:eastAsia="Times New Roman" w:cs="Times New Roman" w:ascii="Calibri" w:hAnsi="Calibri"/>
          <w:sz w:val="21"/>
          <w:szCs w:val="21"/>
          <w:lang w:eastAsia="en-US"/>
        </w:rPr>
        <w:t>- bendra kaina turi atitikti pateiktų jos sudėtinių dalių sumą;</w:t>
      </w:r>
    </w:p>
    <w:p>
      <w:pPr>
        <w:pStyle w:val="Standard"/>
        <w:rPr>
          <w:rFonts w:ascii="Calibri" w:hAnsi="Calibri"/>
          <w:sz w:val="21"/>
          <w:szCs w:val="21"/>
        </w:rPr>
      </w:pPr>
      <w:r>
        <w:rPr>
          <w:rFonts w:eastAsia="Times New Roman" w:cs="Times New Roman" w:ascii="Calibri" w:hAnsi="Calibri"/>
          <w:sz w:val="21"/>
          <w:szCs w:val="21"/>
          <w:lang w:eastAsia="en-US"/>
        </w:rPr>
        <w:t>- tiekėjo gali būti prašoma pateikti statybos darbų kainų sąmatinius apskaičiavimus, siekiant įvertinti kainos pagrįstumą.</w:t>
      </w:r>
    </w:p>
    <w:p>
      <w:pPr>
        <w:pStyle w:val="Standard"/>
        <w:rPr>
          <w:rFonts w:ascii="Calibri" w:hAnsi="Calibri" w:eastAsia="Times New Roman" w:cs="Times New Roman"/>
          <w:sz w:val="21"/>
          <w:szCs w:val="21"/>
          <w:lang w:eastAsia="en-US"/>
        </w:rPr>
      </w:pPr>
      <w:r>
        <w:rPr>
          <w:rFonts w:eastAsia="Times New Roman" w:cs="Times New Roman" w:ascii="Calibri" w:hAnsi="Calibri"/>
          <w:sz w:val="21"/>
          <w:szCs w:val="21"/>
          <w:lang w:eastAsia="en-US"/>
        </w:rPr>
      </w:r>
    </w:p>
    <w:p>
      <w:pPr>
        <w:pStyle w:val="Standard"/>
        <w:rPr>
          <w:rFonts w:ascii="Calibri" w:hAnsi="Calibri" w:eastAsia="Times New Roman" w:cs="Times New Roman"/>
          <w:sz w:val="21"/>
          <w:szCs w:val="21"/>
          <w:lang w:eastAsia="en-US"/>
        </w:rPr>
      </w:pPr>
      <w:r>
        <w:rPr>
          <w:rFonts w:eastAsia="Times New Roman" w:cs="Times New Roman" w:ascii="Calibri" w:hAnsi="Calibri"/>
          <w:sz w:val="21"/>
          <w:szCs w:val="21"/>
          <w:lang w:eastAsia="en-US"/>
        </w:rPr>
      </w:r>
    </w:p>
    <w:p>
      <w:pPr>
        <w:pStyle w:val="Standard"/>
        <w:rPr>
          <w:rFonts w:ascii="Calibri" w:hAnsi="Calibri" w:eastAsia="Times New Roman" w:cs="Times New Roman"/>
          <w:sz w:val="21"/>
          <w:szCs w:val="21"/>
          <w:lang w:eastAsia="en-US"/>
        </w:rPr>
      </w:pPr>
      <w:r>
        <w:rPr>
          <w:rFonts w:eastAsia="Times New Roman" w:cs="Times New Roman" w:ascii="Calibri" w:hAnsi="Calibri"/>
          <w:sz w:val="21"/>
          <w:szCs w:val="21"/>
          <w:lang w:eastAsia="en-US"/>
        </w:rPr>
      </w:r>
    </w:p>
    <w:p>
      <w:pPr>
        <w:pStyle w:val="Standard"/>
        <w:rPr>
          <w:rFonts w:ascii="Calibri" w:hAnsi="Calibri"/>
          <w:sz w:val="21"/>
          <w:szCs w:val="21"/>
        </w:rPr>
      </w:pPr>
      <w:r>
        <w:rPr>
          <w:rFonts w:eastAsia="Times New Roman" w:cs="Times New Roman" w:ascii="Calibri" w:hAnsi="Calibri"/>
          <w:sz w:val="21"/>
          <w:szCs w:val="21"/>
          <w:lang w:eastAsia="en-US"/>
        </w:rPr>
        <w:t>_________________________________________________</w:t>
      </w:r>
    </w:p>
    <w:p>
      <w:pPr>
        <w:pStyle w:val="Normal"/>
        <w:bidi w:val="0"/>
        <w:spacing w:lineRule="auto" w:line="240" w:before="0" w:after="0"/>
        <w:jc w:val="center"/>
        <w:rPr>
          <w:rFonts w:ascii="Calibri" w:hAnsi="Calibri"/>
          <w:sz w:val="21"/>
          <w:szCs w:val="21"/>
        </w:rPr>
      </w:pPr>
      <w:r>
        <w:rPr>
          <w:rFonts w:eastAsia="Times New Roman" w:cs="Times New Roman" w:ascii="Calibri" w:hAnsi="Calibri"/>
          <w:b/>
          <w:bCs/>
          <w:sz w:val="21"/>
          <w:szCs w:val="21"/>
          <w:lang w:val="lt-LT" w:eastAsia="en-US" w:bidi="ar-SA"/>
        </w:rPr>
        <w:t>(Rangovo arba jo įgalioto asmens pareigos vardas, pavardė, pareigos, parašas)</w:t>
      </w:r>
      <w:r>
        <w:rPr>
          <w:rFonts w:eastAsia="Times New Roman" w:cs="Arial" w:ascii="Calibri" w:hAnsi="Calibri" w:cstheme="minorHAnsi"/>
          <w:b/>
          <w:bCs/>
          <w:sz w:val="21"/>
          <w:szCs w:val="21"/>
          <w:lang w:val="lt-LT" w:bidi="ar-SA"/>
        </w:rPr>
        <w:tab/>
        <w:tab/>
        <w:tab/>
        <w:tab/>
      </w:r>
    </w:p>
    <w:sectPr>
      <w:type w:val="nextPage"/>
      <w:pgSz w:w="12240" w:h="15840"/>
      <w:pgMar w:left="1134" w:right="392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bri">
    <w:charset w:val="0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4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Arial"/>
      <w:color w:val="auto"/>
      <w:kern w:val="2"/>
      <w:sz w:val="24"/>
      <w:szCs w:val="24"/>
      <w:lang w:val="en-US" w:eastAsia="zh-CN" w:bidi="hi-IN"/>
    </w:rPr>
  </w:style>
  <w:style w:type="paragraph" w:styleId="Heading1">
    <w:name w:val="Heading 1"/>
    <w:basedOn w:val="Antrat"/>
    <w:next w:val="BodyText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5">
    <w:name w:val="Heading 5"/>
    <w:basedOn w:val="Antrat"/>
    <w:next w:val="BodyText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Antrat">
    <w:name w:val="Antraštė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Rodykl">
    <w:name w:val="Rodyklė"/>
    <w:basedOn w:val="Normal"/>
    <w:qFormat/>
    <w:pPr>
      <w:suppressLineNumbers/>
    </w:pPr>
    <w:rPr>
      <w:rFonts w:cs="Arial"/>
    </w:rPr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rial Unicode MS" w:cs="Mangal"/>
      <w:color w:val="auto"/>
      <w:kern w:val="2"/>
      <w:sz w:val="24"/>
      <w:szCs w:val="24"/>
      <w:lang w:val="lt-LT" w:eastAsia="zh-CN" w:bidi="hi-IN"/>
    </w:rPr>
  </w:style>
  <w:style w:type="paragraph" w:styleId="Lentelsturinys">
    <w:name w:val="Lentelės turinys"/>
    <w:basedOn w:val="Normal"/>
    <w:qFormat/>
    <w:pPr>
      <w:widowControl w:val="false"/>
      <w:suppressLineNumbers/>
    </w:pPr>
    <w:rPr/>
  </w:style>
  <w:style w:type="paragraph" w:styleId="Lentelsantrat">
    <w:name w:val="Lentelės antraštė"/>
    <w:basedOn w:val="Lentelsturinys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321</TotalTime>
  <Application>LibreOffice/24.2.0.3$Windows_X86_64 LibreOffice_project/da48488a73ddd66ea24cf16bbc4f7b9c08e9bea1</Application>
  <AppVersion>15.0000</AppVersion>
  <Pages>1</Pages>
  <Words>182</Words>
  <Characters>1215</Characters>
  <CharactersWithSpaces>1332</CharactersWithSpaces>
  <Paragraphs>69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2024-09-05T16:40:22Z</dcterms:created>
  <dc:creator/>
  <dc:description/>
  <dc:language>en-US</dc:language>
  <cp:lastModifiedBy/>
  <dcterms:modified xsi:type="dcterms:W3CDTF">2025-01-10T08:36:43Z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